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南银理财珠联璧合行稳一年定开1M公募人民币理财产品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南银理财珠联璧合行稳一年定开1M公募人民币理财产品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Z7003221000032（投资者可依据该编码在中国理财网www.chinawealth.com.cn查询理财产品相关信息）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2019年01月09日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1,417,710,536.35份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南方基金管理股份有限公司、万家基金管理有限公司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Z10020</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1,439,511,333.61</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1.0153</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1.2368</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Z10020</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经济基本面整体呈现出弱复苏且结构分化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仍无担忧，呈现“利空不做空”的局面，债市走势依然较强。</w:t>
        <w:br w:type="textWrapping" w:clear="all"/>
      </w:r>
      <w:r>
        <w:rPr>
          <w:rFonts w:ascii="方正仿宋_GBK" w:eastAsia="方正仿宋_GBK" w:hint="eastAsia"/>
          <w:sz w:val="24"/>
          <w:szCs w:val="24"/>
        </w:rPr>
        <w:t xml:space="preserve">    总体来看，一季度利率经历了先上后下的过程，利率的低点多出现在年初，高点则多出现在2月末到3月初，整体处于窄幅波动状态。至季末10年国债上行3bp至2.85%，信用债多数品种、期限下行10-50bp不等。中低评级下行幅度更大，1年期AA评级表现最优，信用利差收窄10-70bp不等。</w:t>
        <w:br w:type="textWrapping" w:clear="all"/>
      </w:r>
      <w:r>
        <w:rPr>
          <w:rFonts w:ascii="方正仿宋_GBK" w:eastAsia="方正仿宋_GBK" w:hint="eastAsia"/>
          <w:sz w:val="24"/>
          <w:szCs w:val="24"/>
        </w:rPr>
        <w:t xml:space="preserve">    往后看，市场预期经济温和复苏，但对复苏斜率仍存分歧。从近期票据利率表现看，3月新增贷款有可能延续同比多增，信贷数据表现较强但持续性有待观察，同时地产销售和消费数据依然偏弱，此次经济修复的节奏同样可能有诸多不确定性存在。因而，货币政策大概率仍会呵护资金面维持宽松，对债市后续表现不过分悲观，维持相对中性看法。当下票息策略仍相对占优，同时杠杆、久期等不宜过于激进。</w:t>
        <w:br w:type="textWrapping" w:clear="all"/>
      </w:r>
      <w:r>
        <w:rPr>
          <w:rFonts w:ascii="方正仿宋_GBK" w:eastAsia="方正仿宋_GBK" w:hint="eastAsia"/>
          <w:sz w:val="24"/>
          <w:szCs w:val="24"/>
        </w:rPr>
        <w:t xml:space="preserve">    本产品为中长期、定期开放式产品，在运作期内适时、适度采用杠杆、久期等工具获取收益增厚。在一季度期间，受供需错位推动，债券市场如期出现回暖行情。本产品依据市场行情，积极调整产品杠杆及持仓结构，为投资人获取收益增厚。往后看，经济复苏的力度或有博弈空间，但复苏趋势较为明确，债券供需失衡的局面预期也无法长期持续，利率难以走出单边下行走势。</w:t>
        <w:br w:type="textWrapping" w:clear="all"/>
      </w:r>
      <w:r>
        <w:rPr>
          <w:rFonts w:ascii="方正仿宋_GBK" w:eastAsia="方正仿宋_GBK" w:hint="eastAsia"/>
          <w:sz w:val="24"/>
          <w:szCs w:val="24"/>
        </w:rPr>
        <w:t xml:space="preserve">    在操作上，产品总体以中性策略应对，同时综合考虑市场走势及产品自身开放期安排，适时调整产品杠杆、久期及资产结构，留有进退空间。同时，基于复苏趋势确定的预期，本产品仍将积极关注具备较高安全边际的转债标的，并在合理仓位内参与博弈。</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截至报告期末，本产品份额净值为1.0153元。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032100639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21缙云资产PPN001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101,816,100.00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南方基金恒远尊享1号集合资产管理计划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99,166,260.55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6.89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162275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19安国投</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90,337,050.00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6.28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032100495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21高淳经开PPN001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70,758,100.00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ZJQTT202201040001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万家基金裕顺1号集合资产管理计划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56,622,500.00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032280103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22镇江交通PPN001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50,624,700.00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196233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22镇风01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50,517,000.00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1880247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18桐乡产投债</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49,149,920.00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3.41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032280276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22清江浦PPN001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45,034,155.00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032100453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21盐城高新PPN001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40,722,480.00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2.83</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0120060000000226</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南京银行行稳一年定开1M</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产品投资于关联方承销的证券交易金额215,712,804.77元。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产品与关联方作为交易对手开展的投融资业务交易金额820,716,641.10元。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支付关联方托管费124,622.50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支付关联方代销费1,418,117.61元。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